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2895E496" w:rsidP="251B1B3A" w:rsidRDefault="2895E496" w14:paraId="5AC99184" w14:textId="3F52603C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251B1B3A" w:rsidR="2895E496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w:rsidR="2895E496" w:rsidP="251B1B3A" w:rsidRDefault="2895E496" w14:paraId="64A6C143" w14:textId="30485AAF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251B1B3A" w:rsidR="2895E496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1: </w:t>
      </w:r>
      <w:r w:rsidRPr="251B1B3A" w:rsidR="2895E49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w:rsidR="2895E496" w:rsidP="251B1B3A" w:rsidRDefault="2895E496" w14:paraId="210C2261" w14:textId="0F42F82E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251B1B3A" w:rsidR="2895E496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Lesson 1: </w:t>
      </w:r>
      <w:r w:rsidRPr="251B1B3A" w:rsidR="2895E49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What is Agriculture?</w:t>
      </w:r>
    </w:p>
    <w:p w:rsidR="00C2F045" w:rsidP="251B1B3A" w:rsidRDefault="00C2F045" w14:paraId="67392421" w14:textId="7D88E186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742B2FE6" w:rsidR="00C2F04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Lesson 1.2</w:t>
      </w:r>
      <w:r w:rsidRPr="742B2FE6" w:rsidR="2895E496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:</w:t>
      </w:r>
      <w:r w:rsidRPr="742B2FE6" w:rsidR="2895E49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 Feeding the World’s Growing Population</w:t>
      </w:r>
    </w:p>
    <w:p w:rsidR="251B1B3A" w:rsidP="251B1B3A" w:rsidRDefault="251B1B3A" w14:paraId="59476721" w14:textId="68A266D1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2895E496" w:rsidP="251B1B3A" w:rsidRDefault="2895E496" w14:paraId="7B616377" w14:textId="752F34FD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51B1B3A" w:rsidR="2895E49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State Orientation to Agriculture in Society Standards:</w:t>
      </w:r>
    </w:p>
    <w:p w:rsidR="2895E496" w:rsidP="742B2FE6" w:rsidRDefault="2895E496" w14:paraId="6015A3DA" w14:textId="51BF9190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42B2FE6" w:rsidR="2895E496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OAS 1.01</w:t>
      </w:r>
      <w:r w:rsidRPr="742B2FE6" w:rsidR="2895E49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Describe the agricultural industry, its scope, and importance to the world</w:t>
      </w:r>
    </w:p>
    <w:p w:rsidR="6D763B1A" w:rsidP="742B2FE6" w:rsidRDefault="6D763B1A" w14:paraId="773BF370" w14:textId="50F0AF97">
      <w:pPr>
        <w:pStyle w:val="Normal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42B2FE6" w:rsidR="6D763B1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OAS 1.02</w:t>
      </w:r>
      <w:r w:rsidRPr="742B2FE6" w:rsidR="6D763B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Explore the challenge of feeding the world’s growing population and create solutions to solving world hunger</w:t>
      </w:r>
    </w:p>
    <w:p w:rsidR="2895E496" w:rsidP="251B1B3A" w:rsidRDefault="2895E496" w14:paraId="382C0FCE" w14:textId="39D7258A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51B1B3A" w:rsidR="2895E49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National AFNR Standards:</w:t>
      </w:r>
    </w:p>
    <w:p w:rsidR="7301198C" w:rsidP="251B1B3A" w:rsidRDefault="7301198C" w14:paraId="05617D6F" w14:textId="1B9E2404">
      <w:pPr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251B1B3A" w:rsidR="7301198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FPS.02 </w:t>
      </w:r>
      <w:r w:rsidRPr="251B1B3A" w:rsidR="730119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Evaluate the nature and scope of Agriculture, Food &amp; Natural Resources Career Cluster and the role of agriculture, food and natural resources (AFNR) in society and the economy.</w:t>
      </w:r>
    </w:p>
    <w:p w:rsidR="2895E496" w:rsidP="251B1B3A" w:rsidRDefault="2895E496" w14:paraId="160915B9" w14:textId="7C700E17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51B1B3A" w:rsidR="2895E49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Student Learning Objectives:</w:t>
      </w:r>
    </w:p>
    <w:p w:rsidR="05B2E93D" w:rsidP="742B2FE6" w:rsidRDefault="05B2E93D" w14:paraId="1FE69E09" w14:textId="41D42CF3">
      <w:pPr>
        <w:pStyle w:val="ListParagraph"/>
        <w:numPr>
          <w:ilvl w:val="0"/>
          <w:numId w:val="33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42B2FE6" w:rsidR="05B2E93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Students will examine agriculture’s role in feeding the world’s growing population.</w:t>
      </w:r>
    </w:p>
    <w:p w:rsidR="2895E496" w:rsidP="251B1B3A" w:rsidRDefault="2895E496" w14:paraId="72DD8514" w14:textId="65000E4D">
      <w:pPr>
        <w:spacing w:before="0" w:beforeAutospacing="off" w:after="160" w:afterAutospacing="off" w:line="259" w:lineRule="auto"/>
        <w:ind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51B1B3A" w:rsidR="2895E49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Outside Resources</w:t>
      </w:r>
    </w:p>
    <w:p w:rsidR="2895E496" w:rsidP="251B1B3A" w:rsidRDefault="2895E496" w14:paraId="2A8C1EC2" w14:textId="2E6C7577">
      <w:pPr>
        <w:pStyle w:val="ListParagraph"/>
        <w:numPr>
          <w:ilvl w:val="0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51B1B3A" w:rsidR="2895E49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Ag in the Classroom</w:t>
      </w:r>
    </w:p>
    <w:p w:rsidR="41F05E6F" w:rsidP="251B1B3A" w:rsidRDefault="41F05E6F" w14:paraId="059A262D" w14:textId="06CBA58B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a747a7c1575e416c">
        <w:r w:rsidRPr="251B1B3A" w:rsidR="41F05E6F">
          <w:rPr>
            <w:rStyle w:val="Hyperlink"/>
            <w:noProof w:val="0"/>
            <w:lang w:val="en-US"/>
          </w:rPr>
          <w:t>Global Food Security</w:t>
        </w:r>
      </w:hyperlink>
      <w:r w:rsidRPr="251B1B3A" w:rsidR="41F05E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251B1B3A" w:rsidR="1257CD0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(OAS 1.0</w:t>
      </w:r>
      <w:r w:rsidRPr="251B1B3A" w:rsidR="5F5D759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2</w:t>
      </w:r>
      <w:r w:rsidRPr="251B1B3A" w:rsidR="1257CD0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)</w:t>
      </w:r>
    </w:p>
    <w:p w:rsidR="2895E496" w:rsidP="251B1B3A" w:rsidRDefault="2895E496" w14:paraId="0740644F" w14:textId="6D547E89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51B1B3A" w:rsidR="2895E496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Lesson and Activity</w:t>
      </w:r>
      <w:r w:rsidRPr="251B1B3A" w:rsidR="2895E49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- </w:t>
      </w:r>
      <w:r w:rsidRPr="251B1B3A" w:rsidR="5359A31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Students will explore the causes of hunger, both domestically and globally; evaluate potential solutions for solving world hunger; and forecast the impact of a growing world population on current food supplies.</w:t>
      </w:r>
    </w:p>
    <w:p w:rsidR="5359A31D" w:rsidP="251B1B3A" w:rsidRDefault="5359A31D" w14:paraId="1FA07378" w14:textId="7CF1A19B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a78c823307644916">
        <w:r w:rsidRPr="251B1B3A" w:rsidR="5359A31D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Food Systems Feed the World</w:t>
        </w:r>
      </w:hyperlink>
      <w:r w:rsidRPr="251B1B3A" w:rsidR="5359A31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(</w:t>
      </w:r>
      <w:r w:rsidRPr="251B1B3A" w:rsidR="49335B0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OAS 1.02)</w:t>
      </w:r>
    </w:p>
    <w:p w:rsidR="49335B00" w:rsidP="251B1B3A" w:rsidRDefault="49335B00" w14:paraId="59DAA313" w14:textId="58C202B4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51B1B3A" w:rsidR="49335B0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Lesson and Activity</w:t>
      </w:r>
      <w:r w:rsidRPr="251B1B3A" w:rsidR="49335B0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- Students will explore the steps and processes that create a food system and gain an understanding of hunger as it relates to the physical well-being, culture, and geographic location of all people. Students will learn what a food system encompasses, create a "food system chain," and discuss why hunger still exists despite modern advances that have made the US food system highly efficient.</w:t>
      </w:r>
    </w:p>
    <w:p w:rsidR="49335B00" w:rsidP="251B1B3A" w:rsidRDefault="49335B00" w14:paraId="7C589176" w14:textId="382730A4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251B1B3A" w:rsidR="49335B0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CASE</w:t>
      </w:r>
    </w:p>
    <w:p w:rsidR="2E916330" w:rsidP="251B1B3A" w:rsidRDefault="2E916330" w14:paraId="5C955576" w14:textId="02BD4792">
      <w:pPr>
        <w:pStyle w:val="ListParagraph"/>
        <w:numPr>
          <w:ilvl w:val="1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251B1B3A" w:rsidR="2E91633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AgX</w:t>
      </w:r>
      <w:r w:rsidRPr="251B1B3A" w:rsidR="2E91633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1.4</w:t>
      </w:r>
      <w:r w:rsidRPr="251B1B3A" w:rsidR="26C6B6D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</w:t>
      </w:r>
      <w:r w:rsidRPr="251B1B3A" w:rsidR="2E91633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Sustaining a Population (OA</w:t>
      </w:r>
      <w:r w:rsidRPr="251B1B3A" w:rsidR="70DB135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S</w:t>
      </w:r>
      <w:r w:rsidRPr="251B1B3A" w:rsidR="2E91633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1.0</w:t>
      </w:r>
      <w:r w:rsidRPr="251B1B3A" w:rsidR="50B347E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2</w:t>
      </w:r>
      <w:r w:rsidRPr="251B1B3A" w:rsidR="2E91633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)</w:t>
      </w:r>
    </w:p>
    <w:p w:rsidR="609540A1" w:rsidP="251B1B3A" w:rsidRDefault="609540A1" w14:paraId="713BDB73" w14:textId="41F5DB44">
      <w:pPr>
        <w:pStyle w:val="ListParagraph"/>
        <w:numPr>
          <w:ilvl w:val="2"/>
          <w:numId w:val="2"/>
        </w:numPr>
        <w:suppressLineNumbers w:val="0"/>
        <w:bidi w:val="0"/>
        <w:spacing w:before="0" w:beforeAutospacing="off" w:after="160" w:afterAutospacing="off" w:line="259" w:lineRule="auto"/>
        <w:ind w:left="2160" w:right="0" w:hanging="18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251B1B3A" w:rsidR="609540A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Lesson and </w:t>
      </w:r>
      <w:r w:rsidRPr="251B1B3A" w:rsidR="60143EE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Worksheet</w:t>
      </w:r>
      <w:r w:rsidRPr="251B1B3A" w:rsidR="60143EE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-</w:t>
      </w:r>
      <w:r w:rsidRPr="251B1B3A" w:rsidR="49F6069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Through the use of maps and data, students will evaluate the world population growth and the implications of technological advancements. Students will also </w:t>
      </w:r>
      <w:r w:rsidRPr="251B1B3A" w:rsidR="09AE487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play the game Journey 2050, which is a simulation game that </w:t>
      </w:r>
      <w:r w:rsidRPr="251B1B3A" w:rsidR="09AE487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teaches</w:t>
      </w:r>
      <w:r w:rsidRPr="251B1B3A" w:rsidR="09AE487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students about sustainable agriculture.</w:t>
      </w:r>
    </w:p>
    <w:p w:rsidR="68A8259D" w:rsidP="251B1B3A" w:rsidRDefault="68A8259D" w14:paraId="60D12A1B" w14:textId="0FE5925A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251B1B3A" w:rsidR="68A8259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National FFA And Pork Checkoff</w:t>
      </w:r>
    </w:p>
    <w:p w:rsidR="61C0A308" w:rsidP="251B1B3A" w:rsidRDefault="61C0A308" w14:paraId="40776870" w14:textId="53F4C750">
      <w:pPr>
        <w:pStyle w:val="ListParagraph"/>
        <w:numPr>
          <w:ilvl w:val="1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</w:pPr>
      <w:hyperlink r:id="Re648b08e4d7d42aa">
        <w:r w:rsidRPr="251B1B3A" w:rsidR="61C0A308">
          <w:rPr>
            <w:rStyle w:val="Hyperlink"/>
            <w:noProof w:val="0"/>
            <w:lang w:val="en-US"/>
          </w:rPr>
          <w:t>Feeding the World_1_SN_1.1.19.pdf</w:t>
        </w:r>
      </w:hyperlink>
      <w:r w:rsidRPr="251B1B3A" w:rsidR="61C0A308">
        <w:rPr>
          <w:noProof w:val="0"/>
          <w:lang w:val="en-US"/>
        </w:rPr>
        <w:t xml:space="preserve"> </w:t>
      </w:r>
      <w:hyperlink r:id="R7c250b0b20014642">
        <w:r w:rsidRPr="251B1B3A" w:rsidR="45EA5048">
          <w:rPr>
            <w:rStyle w:val="Hyperlink"/>
            <w:noProof w:val="0"/>
            <w:lang w:val="en-US"/>
          </w:rPr>
          <w:t>Feeding the World-Part 2.pdf</w:t>
        </w:r>
      </w:hyperlink>
      <w:r w:rsidRPr="251B1B3A" w:rsidR="45EA504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 xml:space="preserve"> </w:t>
      </w:r>
      <w:r w:rsidRPr="251B1B3A" w:rsidR="68A8259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>(OAS 1.02)</w:t>
      </w:r>
    </w:p>
    <w:p w:rsidR="68A8259D" w:rsidP="251B1B3A" w:rsidRDefault="68A8259D" w14:paraId="65C2ADB4" w14:textId="5765226C">
      <w:pPr>
        <w:pStyle w:val="ListParagraph"/>
        <w:numPr>
          <w:ilvl w:val="2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251B1B3A" w:rsidR="68A8259D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Lesson, Activity, and Worksheet</w:t>
      </w:r>
      <w:r w:rsidRPr="251B1B3A" w:rsidR="68A8259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- Students will describe </w:t>
      </w:r>
      <w:r w:rsidRPr="251B1B3A" w:rsidR="32CE0E3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feeding the world and food insecurity</w:t>
      </w:r>
      <w:r w:rsidRPr="251B1B3A" w:rsidR="2A3821A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. Students will </w:t>
      </w:r>
      <w:r w:rsidRPr="251B1B3A" w:rsidR="71BD45D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investigate the impact of food insecurity on both the local and global levels.</w:t>
      </w:r>
      <w:r w:rsidRPr="251B1B3A" w:rsidR="5D4716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</w:t>
      </w:r>
      <w:r w:rsidRPr="251B1B3A" w:rsidR="23003CA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Lastly, students will create and implement their own hunger and awareness campaign. </w:t>
      </w:r>
      <w:r w:rsidRPr="251B1B3A" w:rsidR="5D471664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Note: this lesson is part of a 2</w:t>
      </w:r>
      <w:r w:rsidRPr="251B1B3A" w:rsidR="4CF824A3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-</w:t>
      </w:r>
      <w:r w:rsidRPr="251B1B3A" w:rsidR="5D471664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part series</w:t>
      </w:r>
    </w:p>
    <w:p w:rsidR="251B1B3A" w:rsidP="251B1B3A" w:rsidRDefault="251B1B3A" w14:paraId="541A3164" w14:textId="21CB7E0B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33">
    <w:nsid w:val="7526211b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2">
    <w:nsid w:val="c539f3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1">
    <w:nsid w:val="68e8188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0">
    <w:nsid w:val="19b678a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9">
    <w:nsid w:val="93f8af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8">
    <w:nsid w:val="7cae718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7">
    <w:nsid w:val="6fa6022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6">
    <w:nsid w:val="19160eb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5">
    <w:nsid w:val="5c2779e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4">
    <w:nsid w:val="4452cef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3">
    <w:nsid w:val="683f5141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2">
    <w:nsid w:val="4786b349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1">
    <w:nsid w:val="498dc12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0">
    <w:nsid w:val="15e7b94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9">
    <w:nsid w:val="1ce072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8">
    <w:nsid w:val="52afbf9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7">
    <w:nsid w:val="3f4f1e4e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6">
    <w:nsid w:val="7d960e1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5">
    <w:nsid w:val="2375e55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4">
    <w:nsid w:val="777cae3a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3">
    <w:nsid w:val="7aa514d9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2"/>
      <w:numFmt w:val="lowerLetter"/>
      <w:lvlText w:val="%2."/>
      <w:lvlJc w:val="left"/>
      <w:pPr>
        <w:ind w:left="1440" w:hanging="360"/>
      </w:pPr>
      <w:rPr>
        <w:rFonts w:hint="default" w:ascii="Calibri" w:hAnsi="Calibri"/>
      </w:r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2">
    <w:nsid w:val="58b1497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1">
    <w:nsid w:val="20363666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0">
    <w:nsid w:val="6991d713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9">
    <w:nsid w:val="32e226bd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8">
    <w:nsid w:val="23a487fe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7">
    <w:nsid w:val="2735914c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6">
    <w:nsid w:val="325fe8e3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2"/>
      <w:numFmt w:val="lowerLetter"/>
      <w:lvlText w:val="%2."/>
      <w:lvlJc w:val="left"/>
      <w:pPr>
        <w:ind w:left="1440" w:hanging="360"/>
      </w:pPr>
      <w:rPr>
        <w:rFonts w:hint="default" w:ascii="Calibri" w:hAnsi="Calibri"/>
      </w:r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5">
    <w:nsid w:val="25a8c42d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">
    <w:nsid w:val="64d5592d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nsid w:val="5d8964d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22f1860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4b426ab3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33">
    <w:abstractNumId w:val="33"/>
  </w:num>
  <w:num w:numId="32">
    <w:abstractNumId w:val="32"/>
  </w:num>
  <w:num w:numId="31">
    <w:abstractNumId w:val="31"/>
  </w:num>
  <w:num w:numId="30">
    <w:abstractNumId w:val="30"/>
  </w:num>
  <w:num w:numId="29">
    <w:abstractNumId w:val="29"/>
  </w:num>
  <w:num w:numId="28">
    <w:abstractNumId w:val="28"/>
  </w:num>
  <w:num w:numId="27">
    <w:abstractNumId w:val="27"/>
  </w:num>
  <w:num w:numId="26">
    <w:abstractNumId w:val="26"/>
  </w:num>
  <w:num w:numId="25">
    <w:abstractNumId w:val="25"/>
  </w:num>
  <w:num w:numId="24">
    <w:abstractNumId w:val="24"/>
  </w:num>
  <w:num w:numId="23">
    <w:abstractNumId w:val="23"/>
  </w:num>
  <w:num w:numId="22">
    <w:abstractNumId w:val="22"/>
  </w:num>
  <w:num w:numId="21">
    <w:abstractNumId w:val="21"/>
  </w:num>
  <w:num w:numId="20">
    <w:abstractNumId w:val="20"/>
  </w:num>
  <w:num w:numId="19">
    <w:abstractNumId w:val="19"/>
  </w:num>
  <w:num w:numId="18">
    <w:abstractNumId w:val="18"/>
  </w:num>
  <w:num w:numId="17">
    <w:abstractNumId w:val="17"/>
  </w:num>
  <w:num w:numId="16">
    <w:abstractNumId w:val="16"/>
  </w:num>
  <w:num w:numId="15">
    <w:abstractNumId w:val="15"/>
  </w:num>
  <w:num w:numId="14">
    <w:abstractNumId w:val="14"/>
  </w:num>
  <w:num w:numId="13">
    <w:abstractNumId w:val="13"/>
  </w:num>
  <w:num w:numId="12">
    <w:abstractNumId w:val="12"/>
  </w:num>
  <w:num w:numId="11">
    <w:abstractNumId w:val="11"/>
  </w: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7D665E9"/>
    <w:rsid w:val="001AD619"/>
    <w:rsid w:val="004746FA"/>
    <w:rsid w:val="004746FA"/>
    <w:rsid w:val="00C2F045"/>
    <w:rsid w:val="0169904C"/>
    <w:rsid w:val="01A4E34D"/>
    <w:rsid w:val="026601E0"/>
    <w:rsid w:val="02A53A35"/>
    <w:rsid w:val="02DAF9E8"/>
    <w:rsid w:val="0324EE98"/>
    <w:rsid w:val="03C33837"/>
    <w:rsid w:val="0551EAD4"/>
    <w:rsid w:val="05B2E93D"/>
    <w:rsid w:val="062233AE"/>
    <w:rsid w:val="089AAF0D"/>
    <w:rsid w:val="08C599A3"/>
    <w:rsid w:val="09AE4874"/>
    <w:rsid w:val="0A531033"/>
    <w:rsid w:val="0A7B72D1"/>
    <w:rsid w:val="0B8A76F5"/>
    <w:rsid w:val="0C0B4946"/>
    <w:rsid w:val="0D775358"/>
    <w:rsid w:val="0E8B981F"/>
    <w:rsid w:val="0EAE5883"/>
    <w:rsid w:val="0F2C9C40"/>
    <w:rsid w:val="0F60BC68"/>
    <w:rsid w:val="0FCB2F75"/>
    <w:rsid w:val="0FD2038E"/>
    <w:rsid w:val="10B1D6FD"/>
    <w:rsid w:val="10E49255"/>
    <w:rsid w:val="10FC4CB9"/>
    <w:rsid w:val="1257CD09"/>
    <w:rsid w:val="12606EAE"/>
    <w:rsid w:val="126FA20F"/>
    <w:rsid w:val="12E69E49"/>
    <w:rsid w:val="134E931A"/>
    <w:rsid w:val="13AEB9D4"/>
    <w:rsid w:val="146BAF19"/>
    <w:rsid w:val="14E20817"/>
    <w:rsid w:val="14E952FA"/>
    <w:rsid w:val="15598FE1"/>
    <w:rsid w:val="17F07D95"/>
    <w:rsid w:val="17F0C4E0"/>
    <w:rsid w:val="196D45DA"/>
    <w:rsid w:val="19E59BEF"/>
    <w:rsid w:val="1A669104"/>
    <w:rsid w:val="1B3244E2"/>
    <w:rsid w:val="1B4269CA"/>
    <w:rsid w:val="1B8004E1"/>
    <w:rsid w:val="1CAF369C"/>
    <w:rsid w:val="1D11353A"/>
    <w:rsid w:val="1DFB69C9"/>
    <w:rsid w:val="1E1E3776"/>
    <w:rsid w:val="1E40A944"/>
    <w:rsid w:val="1F78A062"/>
    <w:rsid w:val="1FA013A8"/>
    <w:rsid w:val="20193136"/>
    <w:rsid w:val="20392A34"/>
    <w:rsid w:val="219C10AE"/>
    <w:rsid w:val="22C6F499"/>
    <w:rsid w:val="23003CA8"/>
    <w:rsid w:val="23144ABE"/>
    <w:rsid w:val="2319841E"/>
    <w:rsid w:val="2346B542"/>
    <w:rsid w:val="23C02FD7"/>
    <w:rsid w:val="251B1B3A"/>
    <w:rsid w:val="25A1348F"/>
    <w:rsid w:val="26C6B6D5"/>
    <w:rsid w:val="26FAE7B3"/>
    <w:rsid w:val="27A8DA24"/>
    <w:rsid w:val="2895E496"/>
    <w:rsid w:val="296FC4F9"/>
    <w:rsid w:val="29CB3A8D"/>
    <w:rsid w:val="2A0AF9B2"/>
    <w:rsid w:val="2A3821A6"/>
    <w:rsid w:val="2B5F1A77"/>
    <w:rsid w:val="2C373E4C"/>
    <w:rsid w:val="2D43EDAE"/>
    <w:rsid w:val="2D8407AD"/>
    <w:rsid w:val="2D85D5F6"/>
    <w:rsid w:val="2DCFD543"/>
    <w:rsid w:val="2E916330"/>
    <w:rsid w:val="2E943AB8"/>
    <w:rsid w:val="2EAD6AC7"/>
    <w:rsid w:val="2FB8271E"/>
    <w:rsid w:val="2FF80628"/>
    <w:rsid w:val="303421D7"/>
    <w:rsid w:val="30BFF59D"/>
    <w:rsid w:val="30DCE6DE"/>
    <w:rsid w:val="324064F7"/>
    <w:rsid w:val="32CE0E38"/>
    <w:rsid w:val="32F8CA8D"/>
    <w:rsid w:val="337679A3"/>
    <w:rsid w:val="33D64A80"/>
    <w:rsid w:val="34905A93"/>
    <w:rsid w:val="35063980"/>
    <w:rsid w:val="3744178D"/>
    <w:rsid w:val="3782F440"/>
    <w:rsid w:val="37ECE9DC"/>
    <w:rsid w:val="37ECE9DC"/>
    <w:rsid w:val="38401AB2"/>
    <w:rsid w:val="3C213C55"/>
    <w:rsid w:val="3C278C3A"/>
    <w:rsid w:val="3CA0ABA7"/>
    <w:rsid w:val="3D4F2704"/>
    <w:rsid w:val="3D76C6D6"/>
    <w:rsid w:val="3E1111F3"/>
    <w:rsid w:val="3EC69C50"/>
    <w:rsid w:val="3F0A7346"/>
    <w:rsid w:val="3F23E981"/>
    <w:rsid w:val="3F330548"/>
    <w:rsid w:val="3FB72829"/>
    <w:rsid w:val="4035EBCE"/>
    <w:rsid w:val="4145769A"/>
    <w:rsid w:val="41F05E6F"/>
    <w:rsid w:val="4262FF58"/>
    <w:rsid w:val="426C9914"/>
    <w:rsid w:val="42ECDECD"/>
    <w:rsid w:val="435418FB"/>
    <w:rsid w:val="436D2712"/>
    <w:rsid w:val="44382200"/>
    <w:rsid w:val="44832F23"/>
    <w:rsid w:val="44A91AA7"/>
    <w:rsid w:val="450F9600"/>
    <w:rsid w:val="452EFB60"/>
    <w:rsid w:val="45EA5048"/>
    <w:rsid w:val="46DA7109"/>
    <w:rsid w:val="46E79037"/>
    <w:rsid w:val="47A13575"/>
    <w:rsid w:val="480C168E"/>
    <w:rsid w:val="48FD6961"/>
    <w:rsid w:val="49335B00"/>
    <w:rsid w:val="49496D4E"/>
    <w:rsid w:val="49496D4E"/>
    <w:rsid w:val="494D77D5"/>
    <w:rsid w:val="4963596E"/>
    <w:rsid w:val="49BF9A72"/>
    <w:rsid w:val="49F60696"/>
    <w:rsid w:val="4A710790"/>
    <w:rsid w:val="4BD7C16F"/>
    <w:rsid w:val="4CF824A3"/>
    <w:rsid w:val="4D0CCC78"/>
    <w:rsid w:val="4DAFD0E3"/>
    <w:rsid w:val="4DFB1D90"/>
    <w:rsid w:val="4E7AD07D"/>
    <w:rsid w:val="4E7AD07D"/>
    <w:rsid w:val="4F50A12A"/>
    <w:rsid w:val="4F73FD97"/>
    <w:rsid w:val="4FC366C9"/>
    <w:rsid w:val="500B8B45"/>
    <w:rsid w:val="509D2295"/>
    <w:rsid w:val="50B347EB"/>
    <w:rsid w:val="521A91C7"/>
    <w:rsid w:val="529F9536"/>
    <w:rsid w:val="530A1425"/>
    <w:rsid w:val="53123A74"/>
    <w:rsid w:val="5359A31D"/>
    <w:rsid w:val="554F004F"/>
    <w:rsid w:val="55B2EBA9"/>
    <w:rsid w:val="56B13F4E"/>
    <w:rsid w:val="56D8DB7B"/>
    <w:rsid w:val="57097317"/>
    <w:rsid w:val="5801B957"/>
    <w:rsid w:val="58876BDF"/>
    <w:rsid w:val="58CAD4AE"/>
    <w:rsid w:val="59EA2249"/>
    <w:rsid w:val="59EA9093"/>
    <w:rsid w:val="5A3E15C8"/>
    <w:rsid w:val="5A595CAD"/>
    <w:rsid w:val="5B6E3899"/>
    <w:rsid w:val="5D19B477"/>
    <w:rsid w:val="5D471664"/>
    <w:rsid w:val="5D587FB6"/>
    <w:rsid w:val="5D809FF9"/>
    <w:rsid w:val="5DD53D47"/>
    <w:rsid w:val="5E101A18"/>
    <w:rsid w:val="5E688D73"/>
    <w:rsid w:val="5E9EDB8D"/>
    <w:rsid w:val="5EDCC2B9"/>
    <w:rsid w:val="5F19DBC8"/>
    <w:rsid w:val="5F56228F"/>
    <w:rsid w:val="5F5D7594"/>
    <w:rsid w:val="60143EE8"/>
    <w:rsid w:val="609540A1"/>
    <w:rsid w:val="60F9B461"/>
    <w:rsid w:val="6180E924"/>
    <w:rsid w:val="618D42AB"/>
    <w:rsid w:val="61C0A308"/>
    <w:rsid w:val="62057161"/>
    <w:rsid w:val="6221C76E"/>
    <w:rsid w:val="637F63FB"/>
    <w:rsid w:val="6431F3F0"/>
    <w:rsid w:val="64F35BA8"/>
    <w:rsid w:val="6520A408"/>
    <w:rsid w:val="658ED069"/>
    <w:rsid w:val="6607ACE5"/>
    <w:rsid w:val="66143BD8"/>
    <w:rsid w:val="67524571"/>
    <w:rsid w:val="67D665E9"/>
    <w:rsid w:val="68A8259D"/>
    <w:rsid w:val="698A9B32"/>
    <w:rsid w:val="699DE926"/>
    <w:rsid w:val="69E714A9"/>
    <w:rsid w:val="6A8880B2"/>
    <w:rsid w:val="6AD215EE"/>
    <w:rsid w:val="6B824A71"/>
    <w:rsid w:val="6CA4C753"/>
    <w:rsid w:val="6CAC7610"/>
    <w:rsid w:val="6D763B1A"/>
    <w:rsid w:val="6EB14E20"/>
    <w:rsid w:val="6F049249"/>
    <w:rsid w:val="6FDB7405"/>
    <w:rsid w:val="6FDD2D75"/>
    <w:rsid w:val="70A9963E"/>
    <w:rsid w:val="70DB1359"/>
    <w:rsid w:val="71BD45DD"/>
    <w:rsid w:val="7273D3DD"/>
    <w:rsid w:val="7301198C"/>
    <w:rsid w:val="7348288A"/>
    <w:rsid w:val="742A7D5F"/>
    <w:rsid w:val="742B2FE6"/>
    <w:rsid w:val="7510BCE0"/>
    <w:rsid w:val="75E169D7"/>
    <w:rsid w:val="760016A6"/>
    <w:rsid w:val="76D51A4D"/>
    <w:rsid w:val="771ED0A1"/>
    <w:rsid w:val="77230F78"/>
    <w:rsid w:val="776B4276"/>
    <w:rsid w:val="77938A42"/>
    <w:rsid w:val="77BE286B"/>
    <w:rsid w:val="77F9CE3A"/>
    <w:rsid w:val="7804EE36"/>
    <w:rsid w:val="782028D3"/>
    <w:rsid w:val="785654BE"/>
    <w:rsid w:val="79C54A25"/>
    <w:rsid w:val="7B289844"/>
    <w:rsid w:val="7B703228"/>
    <w:rsid w:val="7BF6F697"/>
    <w:rsid w:val="7C7C6134"/>
    <w:rsid w:val="7C7C6134"/>
    <w:rsid w:val="7CA4B3F9"/>
    <w:rsid w:val="7D0C523E"/>
    <w:rsid w:val="7DB99945"/>
    <w:rsid w:val="7DF7B995"/>
    <w:rsid w:val="7FBD381E"/>
    <w:rsid w:val="7FF4D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F68A7"/>
  <w15:chartTrackingRefBased/>
  <w15:docId w15:val="{E9551FE2-49E3-480F-B837-46AA4D8A590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a747a7c1575e416c" Type="http://schemas.openxmlformats.org/officeDocument/2006/relationships/hyperlink" Target="https://agclassroom.org/matrix/lesson/540/" TargetMode="External"/><Relationship Id="Ra78c823307644916" Type="http://schemas.openxmlformats.org/officeDocument/2006/relationships/hyperlink" Target="https://agclassroom.org/matrix/lesson/413/" TargetMode="External"/><Relationship Id="R7c250b0b20014642" Type="http://schemas.openxmlformats.org/officeDocument/2006/relationships/hyperlink" Target="https://officemgmtentserv-my.sharepoint.com/:b:/r/personal/cody_dean_careertech_ok_gov/Documents/National%20FFA%20Resources/Feeding%20the%20World-Part%202.pdf?csf=1&amp;web=1&amp;e=r03ZEa" TargetMode="Externa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e648b08e4d7d42aa" Type="http://schemas.openxmlformats.org/officeDocument/2006/relationships/hyperlink" Target="https://officemgmtentserv-my.sharepoint.com/:b:/r/personal/cody_dean_careertech_ok_gov/Documents/National%20FFA%20Resources/Feeding%20the%20World_1_SN_1.1.19.pdf?csf=1&amp;web=1&amp;e=VjTJWy" TargetMode="External"/><Relationship Id="R26789e3686274b81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4915DBB-E0DC-40C4-8842-44249251AAD3}"/>
</file>

<file path=customXml/itemProps2.xml><?xml version="1.0" encoding="utf-8"?>
<ds:datastoreItem xmlns:ds="http://schemas.openxmlformats.org/officeDocument/2006/customXml" ds:itemID="{6497BA50-82F7-407A-86B4-F8325C680225}"/>
</file>

<file path=customXml/itemProps3.xml><?xml version="1.0" encoding="utf-8"?>
<ds:datastoreItem xmlns:ds="http://schemas.openxmlformats.org/officeDocument/2006/customXml" ds:itemID="{EB204317-AFED-4096-9B4D-45631635D9D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Dean</dc:creator>
  <cp:keywords/>
  <dc:description/>
  <cp:lastModifiedBy>Cody Dean</cp:lastModifiedBy>
  <dcterms:created xsi:type="dcterms:W3CDTF">2025-06-14T18:54:12Z</dcterms:created>
  <dcterms:modified xsi:type="dcterms:W3CDTF">2025-03-25T15:27:43Z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